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647AD" w:rsidTr="00C647AD">
        <w:tc>
          <w:tcPr>
            <w:tcW w:w="5210" w:type="dxa"/>
          </w:tcPr>
          <w:p w:rsidR="00C647AD" w:rsidRPr="00EE7D4B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1" w:type="dxa"/>
          </w:tcPr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C647AD" w:rsidTr="00C647AD">
        <w:tc>
          <w:tcPr>
            <w:tcW w:w="5210" w:type="dxa"/>
          </w:tcPr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A519A" w:rsidRDefault="001A519A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7AD" w:rsidRDefault="00581498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C647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Северо-Западного</w:t>
            </w:r>
            <w:r w:rsidR="00024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Ростехнадзора </w:t>
            </w:r>
          </w:p>
          <w:p w:rsidR="00C647AD" w:rsidRDefault="00C647AD" w:rsidP="00024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="0002477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__________</w:t>
            </w:r>
            <w:r w:rsidR="0002477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626B2B" w:rsidRDefault="00626B2B" w:rsidP="00D56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E7EE9" w:rsidRDefault="00CE7EE9" w:rsidP="00E820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E9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8E2856" w:rsidRDefault="00CE7EE9" w:rsidP="0090694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E9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</w:t>
      </w:r>
      <w:r w:rsidR="00906944" w:rsidRPr="00906944">
        <w:rPr>
          <w:rFonts w:ascii="Times New Roman" w:hAnsi="Times New Roman" w:cs="Times New Roman"/>
          <w:b/>
          <w:sz w:val="28"/>
          <w:szCs w:val="28"/>
        </w:rPr>
        <w:t xml:space="preserve">Северо-Западном управлении Ростехнадзора </w:t>
      </w:r>
      <w:bookmarkStart w:id="0" w:name="_GoBack"/>
      <w:bookmarkEnd w:id="0"/>
      <w:r w:rsidRPr="00CE7EE9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</w:t>
      </w:r>
      <w:r w:rsidR="001D733B">
        <w:rPr>
          <w:rFonts w:ascii="Times New Roman" w:hAnsi="Times New Roman" w:cs="Times New Roman"/>
          <w:b/>
          <w:sz w:val="28"/>
          <w:szCs w:val="28"/>
        </w:rPr>
        <w:t>2025</w:t>
      </w:r>
      <w:r w:rsidRPr="00CE7E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77E8D" w:rsidRDefault="00977E8D" w:rsidP="00DB6AC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02044" w:rsidRDefault="00E02044" w:rsidP="00DB6AC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CE7EE9" w:rsidRPr="00CE7EE9" w:rsidRDefault="00CE7EE9" w:rsidP="00DB6AC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_Toc143076673"/>
      <w:r w:rsidRPr="00CE7E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1"/>
    </w:p>
    <w:p w:rsidR="00CE7EE9" w:rsidRPr="00CE7EE9" w:rsidRDefault="00CE7EE9" w:rsidP="00DB6ACF">
      <w:pPr>
        <w:spacing w:after="0"/>
        <w:ind w:firstLine="709"/>
        <w:contextualSpacing/>
        <w:rPr>
          <w:rFonts w:ascii="Calibri" w:eastAsia="Calibri" w:hAnsi="Calibri" w:cs="Times New Roman"/>
          <w:lang w:eastAsia="ru-RU"/>
        </w:rPr>
      </w:pPr>
    </w:p>
    <w:p w:rsidR="00EE7D4B" w:rsidRDefault="00EE7D4B" w:rsidP="00EE7D4B">
      <w:pPr>
        <w:spacing w:after="0"/>
        <w:ind w:firstLine="68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</w:t>
      </w:r>
      <w:r w:rsidR="00581498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деятельностью по проведению экспертизы промышленной безопасности </w:t>
      </w:r>
      <w:r w:rsidR="00581498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2025 год </w:t>
      </w:r>
      <w:r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</w:t>
      </w:r>
      <w:r>
        <w:rPr>
          <w:rFonts w:ascii="Times New Roman" w:hAnsi="Times New Roman"/>
          <w:sz w:val="28"/>
          <w:szCs w:val="28"/>
          <w:lang w:bidi="ru-RU"/>
        </w:rPr>
        <w:br/>
        <w:t>от 31</w:t>
      </w:r>
      <w:r w:rsidR="00581498">
        <w:rPr>
          <w:rFonts w:ascii="Times New Roman" w:hAnsi="Times New Roman"/>
          <w:sz w:val="28"/>
          <w:szCs w:val="28"/>
          <w:lang w:bidi="ru-RU"/>
        </w:rPr>
        <w:t xml:space="preserve">.07.2020 </w:t>
      </w:r>
      <w:r>
        <w:rPr>
          <w:rFonts w:ascii="Times New Roman" w:hAnsi="Times New Roman"/>
          <w:sz w:val="28"/>
          <w:szCs w:val="28"/>
          <w:lang w:bidi="ru-RU"/>
        </w:rPr>
        <w:t>№ 248-ФЗ «О государственном контроле (надзоре) и муниципальном контроле», постановления Правительства Российской Федерации от 16</w:t>
      </w:r>
      <w:r w:rsidR="00581498">
        <w:rPr>
          <w:rFonts w:ascii="Times New Roman" w:hAnsi="Times New Roman"/>
          <w:sz w:val="28"/>
          <w:szCs w:val="28"/>
          <w:lang w:bidi="ru-RU"/>
        </w:rPr>
        <w:t xml:space="preserve">.09.2020 </w:t>
      </w:r>
      <w:r w:rsidR="00581498">
        <w:rPr>
          <w:rFonts w:ascii="Times New Roman" w:hAnsi="Times New Roman"/>
          <w:sz w:val="28"/>
          <w:szCs w:val="28"/>
          <w:lang w:bidi="ru-RU"/>
        </w:rPr>
        <w:br/>
      </w:r>
      <w:r>
        <w:rPr>
          <w:rFonts w:ascii="Times New Roman" w:hAnsi="Times New Roman"/>
          <w:sz w:val="28"/>
          <w:szCs w:val="28"/>
          <w:lang w:bidi="ru-RU"/>
        </w:rPr>
        <w:t xml:space="preserve">№ 1477 «О лицензировании деятельности по проведению экспертизы промышленной безопасности» в соответствии с приказом Федеральной службы </w:t>
      </w:r>
      <w:r w:rsidR="00581498">
        <w:rPr>
          <w:rFonts w:ascii="Times New Roman" w:hAnsi="Times New Roman"/>
          <w:sz w:val="28"/>
          <w:szCs w:val="28"/>
          <w:lang w:bidi="ru-RU"/>
        </w:rPr>
        <w:br/>
      </w:r>
      <w:r>
        <w:rPr>
          <w:rFonts w:ascii="Times New Roman" w:hAnsi="Times New Roman"/>
          <w:sz w:val="28"/>
          <w:szCs w:val="28"/>
          <w:lang w:bidi="ru-RU"/>
        </w:rPr>
        <w:t>по экологическому, технологическому и атомному надзору от 23</w:t>
      </w:r>
      <w:r w:rsidR="00581498">
        <w:rPr>
          <w:rFonts w:ascii="Times New Roman" w:hAnsi="Times New Roman"/>
          <w:sz w:val="28"/>
          <w:szCs w:val="28"/>
          <w:lang w:bidi="ru-RU"/>
        </w:rPr>
        <w:t xml:space="preserve">.08.2023 </w:t>
      </w:r>
      <w:r>
        <w:rPr>
          <w:rFonts w:ascii="Times New Roman" w:hAnsi="Times New Roman"/>
          <w:sz w:val="28"/>
          <w:szCs w:val="28"/>
          <w:lang w:bidi="ru-RU"/>
        </w:rPr>
        <w:t xml:space="preserve">№ 307 </w:t>
      </w:r>
      <w:r w:rsidR="00581498">
        <w:rPr>
          <w:rFonts w:ascii="Times New Roman" w:hAnsi="Times New Roman"/>
          <w:sz w:val="28"/>
          <w:szCs w:val="28"/>
          <w:lang w:bidi="ru-RU"/>
        </w:rPr>
        <w:br/>
      </w:r>
      <w:r>
        <w:rPr>
          <w:rFonts w:ascii="Times New Roman" w:hAnsi="Times New Roman"/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="00581498">
        <w:rPr>
          <w:rFonts w:ascii="Times New Roman" w:hAnsi="Times New Roman"/>
          <w:sz w:val="28"/>
          <w:szCs w:val="28"/>
          <w:lang w:bidi="ru-RU"/>
        </w:rPr>
        <w:br/>
      </w:r>
      <w:r>
        <w:rPr>
          <w:rFonts w:ascii="Times New Roman" w:hAnsi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:rsidR="00CE7EE9" w:rsidRPr="00CE7EE9" w:rsidRDefault="00CE7EE9" w:rsidP="00DB6A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r w:rsidR="005814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Северо-Западным управлением </w:t>
      </w: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</w:t>
      </w:r>
      <w:r w:rsidR="00581498"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CE7EE9" w:rsidRPr="00CE7EE9" w:rsidRDefault="00CE7EE9" w:rsidP="00DB6A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</w:t>
      </w:r>
      <w:r w:rsidR="00581498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CE7EE9" w:rsidRPr="00CE7EE9" w:rsidRDefault="00CE7EE9" w:rsidP="00DB6A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нарушений;</w:t>
      </w:r>
    </w:p>
    <w:p w:rsidR="00CE7EE9" w:rsidRPr="00CE7EE9" w:rsidRDefault="00CE7EE9" w:rsidP="00DB6A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E7EE9" w:rsidRPr="00CE7EE9" w:rsidRDefault="00CE7EE9" w:rsidP="00DB6AC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9F1CD9" w:rsidRPr="001D733B" w:rsidRDefault="00CE7EE9" w:rsidP="001D733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E7EE9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9F1CD9" w:rsidRPr="009F1CD9" w:rsidRDefault="009F1CD9" w:rsidP="00DB6AC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4D319A" w:rsidRPr="004D319A" w:rsidRDefault="004D319A" w:rsidP="004D319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21</w:t>
      </w:r>
      <w:r w:rsidR="00581498">
        <w:rPr>
          <w:rFonts w:ascii="Times New Roman" w:eastAsia="Times New Roman" w:hAnsi="Times New Roman"/>
          <w:sz w:val="28"/>
          <w:szCs w:val="28"/>
          <w:lang w:eastAsia="ru-RU" w:bidi="ru-RU"/>
        </w:rPr>
        <w:t>.07.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1997 № 116-ФЗ «О промышленной безопасности опасных производственных объектов»;</w:t>
      </w:r>
    </w:p>
    <w:p w:rsidR="009F1CD9" w:rsidRPr="009F1CD9" w:rsidRDefault="009F1CD9" w:rsidP="00DB6AC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Федеральный закон от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.05.2011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99-ФЗ «О лицензировании отдельных видов деятельности»;</w:t>
      </w:r>
    </w:p>
    <w:p w:rsidR="009F1CD9" w:rsidRPr="00EE7D4B" w:rsidRDefault="00581498" w:rsidP="00DB6AC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9F1CD9"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16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.09.2020</w:t>
      </w:r>
      <w:r w:rsidR="009F1CD9"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1477 «О лицензировании деятельности по проведению экспертизы промышленной безопасности»;</w:t>
      </w:r>
    </w:p>
    <w:p w:rsidR="004D319A" w:rsidRPr="004D319A" w:rsidRDefault="00581498" w:rsidP="004D319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t>остановление Правительства Российской Федерации от 21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.11.2011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957 «Об организации лицензирования отдельных видов деятельности»; </w:t>
      </w:r>
    </w:p>
    <w:p w:rsidR="009F1CD9" w:rsidRPr="00EE7D4B" w:rsidRDefault="00581498" w:rsidP="00DB6AC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9F1CD9"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риказ Ростехнадзора от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.10.2020</w:t>
      </w:r>
      <w:r w:rsidR="009F1CD9"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4D319A" w:rsidRPr="004D319A" w:rsidRDefault="00581498" w:rsidP="004D319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t>риказ Ростехнадзора от 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.11.2020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455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проведению экспертизы промышленной безопасности»;</w:t>
      </w:r>
    </w:p>
    <w:p w:rsidR="009F1CD9" w:rsidRPr="004D319A" w:rsidRDefault="009F1CD9" w:rsidP="00DB6AC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01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.12.2020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№478 «Об утверждении федеральных норм и правил в области промышленной безопасности «Основные требования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проведению неразрушающего контроля технических устройств, зданий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сооружений на опасных производственных объектах»</w:t>
      </w:r>
      <w:r w:rsidR="001C60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D319A" w:rsidRPr="004D319A" w:rsidRDefault="00581498" w:rsidP="004D319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t>риказ Ростехнадзора от 17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.05.2023 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185 «Об утверждении перечня индикаторов риска нарушения обязательных требований, используемых 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для осуществления федерального государственного лицензионного контроля </w:t>
      </w:r>
      <w:r w:rsidR="004D319A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за деятельностью по проведению экспертизы промышленной безопасности».</w:t>
      </w:r>
    </w:p>
    <w:p w:rsidR="009F1CD9" w:rsidRPr="009F1CD9" w:rsidRDefault="009F1CD9" w:rsidP="00DB6A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D319A">
        <w:rPr>
          <w:rFonts w:ascii="Times New Roman" w:hAnsi="Times New Roman"/>
          <w:sz w:val="28"/>
          <w:szCs w:val="28"/>
        </w:rPr>
        <w:t xml:space="preserve">2025 </w:t>
      </w: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году общее количество объектов лицензионного контроля </w:t>
      </w:r>
      <w:r w:rsidR="00581498">
        <w:rPr>
          <w:rFonts w:ascii="Times New Roman" w:eastAsia="Calibri" w:hAnsi="Times New Roman" w:cs="Times New Roman"/>
          <w:sz w:val="28"/>
          <w:szCs w:val="28"/>
        </w:rPr>
        <w:br/>
      </w:r>
      <w:r w:rsidRPr="009F1CD9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581498">
        <w:rPr>
          <w:rFonts w:ascii="Times New Roman" w:eastAsia="Calibri" w:hAnsi="Times New Roman" w:cs="Times New Roman"/>
          <w:sz w:val="28"/>
          <w:szCs w:val="28"/>
        </w:rPr>
        <w:t>ило</w:t>
      </w: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19A" w:rsidRPr="004D319A">
        <w:rPr>
          <w:rFonts w:ascii="Times New Roman" w:eastAsia="Calibri" w:hAnsi="Times New Roman" w:cs="Times New Roman"/>
          <w:sz w:val="28"/>
          <w:szCs w:val="28"/>
        </w:rPr>
        <w:t>145</w:t>
      </w:r>
      <w:r w:rsidRPr="009F1C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CD9" w:rsidRPr="009F1CD9" w:rsidRDefault="009F1CD9" w:rsidP="00DB6A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856624">
        <w:rPr>
          <w:rFonts w:ascii="Times New Roman" w:hAnsi="Times New Roman"/>
          <w:sz w:val="28"/>
          <w:szCs w:val="28"/>
        </w:rPr>
        <w:t xml:space="preserve">2025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году случаев причинения вреда (ущерба) охраняемым законом ценностям в результате деятельности лицензиата не зафиксировано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(в </w:t>
      </w:r>
      <w:r w:rsidR="00EE7D4B" w:rsidRPr="00E703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024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0</w:t>
      </w:r>
      <w:r w:rsidR="00DB6A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9F1CD9" w:rsidRPr="009F1CD9" w:rsidRDefault="009F1CD9" w:rsidP="00DB6A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856624" w:rsidRP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2025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году в рамках осуществления контрольной (надзорной) деятель</w:t>
      </w:r>
      <w:r w:rsidR="00DB6A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</w:t>
      </w:r>
      <w:r w:rsidR="00856624" w:rsidRP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Северо</w:t>
      </w:r>
      <w:r w:rsidR="00856624" w:rsidRP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Западным управлением Ростехнадзора</w:t>
      </w:r>
      <w:r w:rsidR="00DB6A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проверки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26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8566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="00264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проводилось</w:t>
      </w:r>
      <w:r w:rsidR="00DB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E56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0)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DB6A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F1CD9" w:rsidRPr="009F1CD9" w:rsidRDefault="009F1CD9" w:rsidP="00DB6A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проверок выявлено </w:t>
      </w:r>
      <w:r w:rsidR="00D41EDF" w:rsidRPr="00D4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правонарушений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проверок назначено </w:t>
      </w:r>
      <w:r w:rsidR="00D41EDF" w:rsidRPr="00EE7D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наказани</w:t>
      </w:r>
      <w:r w:rsidR="00D4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E703B0" w:rsidRPr="00E703B0" w:rsidRDefault="009F1CD9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Приостановление деятельности лицензии не применялось.</w:t>
      </w:r>
    </w:p>
    <w:p w:rsidR="00E703B0" w:rsidRPr="00E703B0" w:rsidRDefault="00D41EDF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Кроме того, выявлены нарушения обязательных требований не в рамках проверок экспертных организаций:</w:t>
      </w:r>
    </w:p>
    <w:p w:rsidR="00E703B0" w:rsidRPr="00E703B0" w:rsidRDefault="00D41EDF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 нарушений выявлено при проведении 3-х выездных оценок соискателей лицензии;</w:t>
      </w:r>
    </w:p>
    <w:p w:rsidR="00E703B0" w:rsidRPr="00E703B0" w:rsidRDefault="00D41EDF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2 нарушения выявлено по результатам рассмотрения поступившей информации (выявлены признаки дачи заведомого ложного заключения экспертизы промышленной безопасности);</w:t>
      </w:r>
    </w:p>
    <w:p w:rsidR="00D41EDF" w:rsidRPr="00581498" w:rsidRDefault="00D41EDF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1 нарушение выявлено при проведении плановой выездной проверки организации, эксплуатирующей опасные производственные объекты (выявлены признаки дачи заведомо ложного заключения экспертизы промышленной безопасности).</w:t>
      </w:r>
    </w:p>
    <w:p w:rsidR="00E703B0" w:rsidRDefault="00E703B0" w:rsidP="00E703B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Общая сумма наложенных административных штрафов составила 640 тыс. рублей.</w:t>
      </w:r>
      <w:r w:rsidRPr="00E703B0">
        <w:t xml:space="preserve"> </w:t>
      </w:r>
      <w:r w:rsidRPr="00E703B0">
        <w:rPr>
          <w:rFonts w:ascii="Times New Roman" w:hAnsi="Times New Roman" w:cs="Times New Roman"/>
          <w:sz w:val="28"/>
        </w:rPr>
        <w:t>А</w:t>
      </w:r>
      <w:r w:rsidRPr="00E703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дминистративные</w:t>
      </w:r>
      <w:r w:rsidRPr="00E703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штрафы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назначены</w:t>
      </w:r>
      <w:r w:rsidRPr="00E703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за совершение административного правонарушения, ответственность за которое установлена частью 4 статьи 9.1 Кодекса Российской Федерации об административных правонарушениях, в части дачи заведомо ложного заключения экспертизы промышленной безопасности, если это действие не содержит уголовно наказуемого деяния</w:t>
      </w:r>
    </w:p>
    <w:p w:rsidR="00E703B0" w:rsidRPr="00E703B0" w:rsidRDefault="00E703B0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703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 году зарегистрировано 3 случая административного и судебного оспаривания решений, действий (бездействия) Ростехнадзора и его должностных лиц, из них удовлетворено ‒ 0.</w:t>
      </w:r>
    </w:p>
    <w:p w:rsidR="00E703B0" w:rsidRPr="00E703B0" w:rsidRDefault="009F1CD9" w:rsidP="00E703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проверок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в </w:t>
      </w:r>
      <w:r w:rsidR="00E703B0" w:rsidRPr="00E703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соблюдены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F1CD9" w:rsidRPr="009F1CD9" w:rsidRDefault="009F1CD9" w:rsidP="00DB6A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E703B0" w:rsidRP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технических устройств, оборудования и приборов, предназначенных для выполнения работ, входящих в лицензируемый вид деятельности;</w:t>
      </w:r>
    </w:p>
    <w:p w:rsidR="00E703B0" w:rsidRP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в штате организации как минимум 3 экспертов в области промышленной безопасности, которые соответствуют требованиям, установленным Федеральным законом «О промышленной безопасности опасных производственных объектов», для которых работа в этой организации является основной;</w:t>
      </w:r>
    </w:p>
    <w:p w:rsidR="00E703B0" w:rsidRP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по заявленному адресу места осуществления лицензируемого вида деятельности зданий, сооружен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ий, помещений, предназначенных </w:t>
      </w: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для осуществления заявленных видов работ, входящих в состав лицензируемого вида деятельности;</w:t>
      </w:r>
    </w:p>
    <w:p w:rsidR="00E703B0" w:rsidRP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экспертизы промышленной безопасности допускается применение документов, требования которых не распространяются на объекты </w:t>
      </w: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экспертизы, а также документов, срок действия которых истёк на момент проведения экспер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тизы промышленной безопасности;</w:t>
      </w:r>
    </w:p>
    <w:p w:rsidR="00E703B0" w:rsidRP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необоснованного и необъективного решения о возможности эксплуатации объекта экспертизы;</w:t>
      </w:r>
    </w:p>
    <w:p w:rsidR="00E703B0" w:rsidRP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экспертизы и офо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рмление результатов экспертизы  </w:t>
      </w: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с нарушением требований, установленных нормативными правовыми актами;</w:t>
      </w:r>
    </w:p>
    <w:p w:rsidR="00E703B0" w:rsidRDefault="00E703B0" w:rsidP="00E703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3B0">
        <w:rPr>
          <w:rFonts w:ascii="Times New Roman" w:eastAsia="Calibri" w:hAnsi="Times New Roman" w:cs="Times New Roman"/>
          <w:sz w:val="28"/>
          <w:szCs w:val="28"/>
          <w:lang w:eastAsia="ru-RU"/>
        </w:rPr>
        <w:t>несоблюдение периодичности поверки (калибровки) средств измерений.</w:t>
      </w:r>
    </w:p>
    <w:p w:rsidR="009F1CD9" w:rsidRPr="009F1CD9" w:rsidRDefault="009F1CD9" w:rsidP="00DB6A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03B0"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работа по актуализации обязательных требований в области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лицензионного контроля (надзора)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проводилась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CD9" w:rsidRPr="009F1CD9" w:rsidRDefault="009F1CD9" w:rsidP="00DB6ACF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федерального государственного лицензионного контроля (надзора)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9F1CD9" w:rsidRPr="009F1CD9" w:rsidRDefault="009F1CD9" w:rsidP="00DB6A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лицензионного контроля в </w:t>
      </w:r>
      <w:r w:rsidR="00E703B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управлением Ростехнадзора н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основе проводились следующие профилактические мероприятия:</w:t>
      </w:r>
    </w:p>
    <w:p w:rsidR="009F1CD9" w:rsidRPr="009F1CD9" w:rsidRDefault="009F1CD9" w:rsidP="00DB6A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объектов лицензионного контроля </w:t>
      </w:r>
      <w:r w:rsidR="00E703B0"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предостережений о недопустимости нарушений обязательных требований в области федерального государственного лицензионного контроля (надзора)</w:t>
      </w:r>
      <w:r w:rsidR="00E7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объявлялось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1CD9" w:rsidRPr="009F1CD9" w:rsidRDefault="009F1CD9" w:rsidP="00DB6A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D9">
        <w:rPr>
          <w:rFonts w:ascii="Times New Roman" w:eastAsia="Calibri" w:hAnsi="Times New Roman" w:cs="Times New Roman"/>
          <w:sz w:val="28"/>
          <w:szCs w:val="28"/>
        </w:rPr>
        <w:t>в отношении объектов лицензионного контроля профилактических визитов (обязательных профилактических визитов)</w:t>
      </w:r>
      <w:r w:rsidR="00E703B0">
        <w:rPr>
          <w:rFonts w:ascii="Times New Roman" w:eastAsia="Calibri" w:hAnsi="Times New Roman" w:cs="Times New Roman"/>
          <w:sz w:val="28"/>
          <w:szCs w:val="28"/>
        </w:rPr>
        <w:t xml:space="preserve"> не осуществлялось</w:t>
      </w:r>
      <w:r w:rsidRPr="009F1C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1CD9" w:rsidRPr="009F1CD9" w:rsidRDefault="009F1CD9" w:rsidP="00DB6ACF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осуществлено </w:t>
      </w:r>
      <w:r w:rsidR="00E703B0">
        <w:rPr>
          <w:rFonts w:ascii="Times New Roman" w:eastAsia="Calibri" w:hAnsi="Times New Roman" w:cs="Times New Roman"/>
          <w:sz w:val="28"/>
          <w:szCs w:val="28"/>
        </w:rPr>
        <w:t>30</w:t>
      </w: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 консультирований;</w:t>
      </w:r>
    </w:p>
    <w:p w:rsidR="009F1CD9" w:rsidRPr="009F1CD9" w:rsidRDefault="009F1CD9" w:rsidP="00DB6A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осуществлено </w:t>
      </w:r>
      <w:r w:rsidR="00E703B0">
        <w:rPr>
          <w:rFonts w:ascii="Times New Roman" w:eastAsia="Calibri" w:hAnsi="Times New Roman" w:cs="Times New Roman"/>
          <w:sz w:val="28"/>
          <w:szCs w:val="28"/>
        </w:rPr>
        <w:t>526</w:t>
      </w:r>
      <w:r w:rsidR="00DB6ACF">
        <w:rPr>
          <w:rFonts w:ascii="Times New Roman" w:eastAsia="Calibri" w:hAnsi="Times New Roman" w:cs="Times New Roman"/>
          <w:sz w:val="28"/>
          <w:szCs w:val="28"/>
        </w:rPr>
        <w:t xml:space="preserve"> информирование</w:t>
      </w:r>
      <w:r w:rsidR="00E703B0">
        <w:rPr>
          <w:rFonts w:ascii="Times New Roman" w:eastAsia="Calibri" w:hAnsi="Times New Roman" w:cs="Times New Roman"/>
          <w:sz w:val="28"/>
          <w:szCs w:val="28"/>
        </w:rPr>
        <w:t xml:space="preserve">, из них в адрес 137 организаций </w:t>
      </w:r>
      <w:r w:rsidR="00381EDF">
        <w:rPr>
          <w:rFonts w:ascii="Times New Roman" w:eastAsia="Calibri" w:hAnsi="Times New Roman" w:cs="Times New Roman"/>
          <w:sz w:val="28"/>
          <w:szCs w:val="28"/>
        </w:rPr>
        <w:t>направлено 8 информационных писем</w:t>
      </w:r>
      <w:r w:rsidR="00DB6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1EDF" w:rsidRPr="00381EDF" w:rsidRDefault="00581498" w:rsidP="00381E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1EDF"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</w:t>
      </w:r>
      <w:r w:rsid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ступившим обращениям граждан </w:t>
      </w:r>
      <w:r w:rsidR="00381EDF"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1EDF"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.05.2006</w:t>
      </w:r>
      <w:r w:rsidR="00381EDF"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Федерации», посредством направления ответов в письменном или электронном виде, тематика которых касалась:</w:t>
      </w:r>
    </w:p>
    <w:p w:rsidR="00381EDF" w:rsidRPr="00381EDF" w:rsidRDefault="00381EDF" w:rsidP="00381E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вопроса проведения экспертизы промышленной безопасности;</w:t>
      </w:r>
    </w:p>
    <w:p w:rsidR="00381EDF" w:rsidRDefault="00381EDF" w:rsidP="00381E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вопроса 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переоформления лицензии.</w:t>
      </w:r>
    </w:p>
    <w:p w:rsidR="009F1CD9" w:rsidRPr="009F1CD9" w:rsidRDefault="009F1CD9" w:rsidP="00DB6AC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</w:t>
      </w:r>
      <w:r w:rsidR="0058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основной причиной несоблюдения лицензионных требований лицензиатом является:</w:t>
      </w:r>
    </w:p>
    <w:p w:rsidR="00381EDF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технических устройств, оборудования и приборов, предназначенных для выполнения работ, входящих 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лицензируемый вид деятельности;</w:t>
      </w:r>
    </w:p>
    <w:p w:rsidR="00381EDF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экспертизы промышленной безопасности допускается </w:t>
      </w:r>
      <w:r w:rsidRPr="0038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применение документов, требования которых не распространяются на объекты экспертизы, а также документов, срок действия которых истёк на момент проведения экспер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тизы промышленной безопасности;</w:t>
      </w:r>
    </w:p>
    <w:p w:rsidR="00381EDF" w:rsidRPr="00381EDF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формальный подход к пр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оведению комплекса мероприятий </w:t>
      </w:r>
      <w:r w:rsidRPr="0038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обследовании технических устройств, зданий и сооружений;</w:t>
      </w:r>
    </w:p>
    <w:p w:rsidR="00381EDF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формальный подход к оформлению результатов проведённой экспертизы промышленной безопасности.</w:t>
      </w:r>
    </w:p>
    <w:p w:rsidR="00381EDF" w:rsidRDefault="009F1CD9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9F1CD9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9F1CD9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9F1C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1EDF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в области федерального государственного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ензионного контроля (надзора); </w:t>
      </w:r>
    </w:p>
    <w:p w:rsidR="00381EDF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нарушений требований законодательства Российской Федерации при проведении экспер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тизы промышленной безопасности и оформлении её результатов;</w:t>
      </w:r>
    </w:p>
    <w:p w:rsidR="00CE7EE9" w:rsidRPr="00E02044" w:rsidRDefault="00381EDF" w:rsidP="00381ED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федерального государственного лицензионного контроля (надзора).</w:t>
      </w:r>
    </w:p>
    <w:sectPr w:rsidR="00CE7EE9" w:rsidRPr="00E02044" w:rsidSect="008E2856">
      <w:headerReference w:type="default" r:id="rId7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F9" w:rsidRDefault="00C06DF9" w:rsidP="00F67A57">
      <w:pPr>
        <w:spacing w:after="0" w:line="240" w:lineRule="auto"/>
      </w:pPr>
      <w:r>
        <w:separator/>
      </w:r>
    </w:p>
  </w:endnote>
  <w:endnote w:type="continuationSeparator" w:id="0">
    <w:p w:rsidR="00C06DF9" w:rsidRDefault="00C06DF9" w:rsidP="00F6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F9" w:rsidRDefault="00C06DF9" w:rsidP="00F67A57">
      <w:pPr>
        <w:spacing w:after="0" w:line="240" w:lineRule="auto"/>
      </w:pPr>
      <w:r>
        <w:separator/>
      </w:r>
    </w:p>
  </w:footnote>
  <w:footnote w:type="continuationSeparator" w:id="0">
    <w:p w:rsidR="00C06DF9" w:rsidRDefault="00C06DF9" w:rsidP="00F6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995517"/>
      <w:docPartObj>
        <w:docPartGallery w:val="Page Numbers (Top of Page)"/>
        <w:docPartUnique/>
      </w:docPartObj>
    </w:sdtPr>
    <w:sdtEndPr/>
    <w:sdtContent>
      <w:p w:rsidR="003A6748" w:rsidRDefault="003A67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44">
          <w:rPr>
            <w:noProof/>
          </w:rPr>
          <w:t>3</w:t>
        </w:r>
        <w:r>
          <w:fldChar w:fldCharType="end"/>
        </w:r>
      </w:p>
    </w:sdtContent>
  </w:sdt>
  <w:p w:rsidR="003A6748" w:rsidRDefault="003A67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D72"/>
    <w:multiLevelType w:val="hybridMultilevel"/>
    <w:tmpl w:val="86C83E10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9079F"/>
    <w:multiLevelType w:val="hybridMultilevel"/>
    <w:tmpl w:val="1BB8D83E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904DC6"/>
    <w:multiLevelType w:val="hybridMultilevel"/>
    <w:tmpl w:val="DE1A13D0"/>
    <w:lvl w:ilvl="0" w:tplc="F6FE16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B04"/>
    <w:multiLevelType w:val="hybridMultilevel"/>
    <w:tmpl w:val="8A6E23EE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BF2170"/>
    <w:multiLevelType w:val="hybridMultilevel"/>
    <w:tmpl w:val="EBA0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41B21"/>
    <w:multiLevelType w:val="hybridMultilevel"/>
    <w:tmpl w:val="0E264036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134A1A"/>
    <w:multiLevelType w:val="hybridMultilevel"/>
    <w:tmpl w:val="9A6CBCA8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809B2"/>
    <w:multiLevelType w:val="hybridMultilevel"/>
    <w:tmpl w:val="21FC4898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3008A6"/>
    <w:multiLevelType w:val="hybridMultilevel"/>
    <w:tmpl w:val="F9EA1844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BE7779"/>
    <w:multiLevelType w:val="hybridMultilevel"/>
    <w:tmpl w:val="3DA43E12"/>
    <w:lvl w:ilvl="0" w:tplc="E3C6BB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27216B"/>
    <w:multiLevelType w:val="hybridMultilevel"/>
    <w:tmpl w:val="7FC40B60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DE3E40"/>
    <w:multiLevelType w:val="hybridMultilevel"/>
    <w:tmpl w:val="8F38ED62"/>
    <w:lvl w:ilvl="0" w:tplc="69240566">
      <w:start w:val="1"/>
      <w:numFmt w:val="decimal"/>
      <w:lvlText w:val="%1."/>
      <w:lvlJc w:val="left"/>
      <w:pPr>
        <w:ind w:left="1758" w:hanging="1020"/>
      </w:pPr>
    </w:lvl>
    <w:lvl w:ilvl="1" w:tplc="04190019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>
      <w:start w:val="1"/>
      <w:numFmt w:val="decimal"/>
      <w:lvlText w:val="%4."/>
      <w:lvlJc w:val="left"/>
      <w:pPr>
        <w:ind w:left="3258" w:hanging="360"/>
      </w:pPr>
    </w:lvl>
    <w:lvl w:ilvl="4" w:tplc="04190019">
      <w:start w:val="1"/>
      <w:numFmt w:val="lowerLetter"/>
      <w:lvlText w:val="%5."/>
      <w:lvlJc w:val="left"/>
      <w:pPr>
        <w:ind w:left="3978" w:hanging="360"/>
      </w:pPr>
    </w:lvl>
    <w:lvl w:ilvl="5" w:tplc="0419001B">
      <w:start w:val="1"/>
      <w:numFmt w:val="lowerRoman"/>
      <w:lvlText w:val="%6."/>
      <w:lvlJc w:val="right"/>
      <w:pPr>
        <w:ind w:left="4698" w:hanging="180"/>
      </w:pPr>
    </w:lvl>
    <w:lvl w:ilvl="6" w:tplc="0419000F">
      <w:start w:val="1"/>
      <w:numFmt w:val="decimal"/>
      <w:lvlText w:val="%7."/>
      <w:lvlJc w:val="left"/>
      <w:pPr>
        <w:ind w:left="5418" w:hanging="360"/>
      </w:pPr>
    </w:lvl>
    <w:lvl w:ilvl="7" w:tplc="04190019">
      <w:start w:val="1"/>
      <w:numFmt w:val="lowerLetter"/>
      <w:lvlText w:val="%8."/>
      <w:lvlJc w:val="left"/>
      <w:pPr>
        <w:ind w:left="6138" w:hanging="360"/>
      </w:pPr>
    </w:lvl>
    <w:lvl w:ilvl="8" w:tplc="0419001B">
      <w:start w:val="1"/>
      <w:numFmt w:val="lowerRoman"/>
      <w:lvlText w:val="%9."/>
      <w:lvlJc w:val="right"/>
      <w:pPr>
        <w:ind w:left="6858" w:hanging="180"/>
      </w:pPr>
    </w:lvl>
  </w:abstractNum>
  <w:abstractNum w:abstractNumId="12" w15:restartNumberingAfterBreak="0">
    <w:nsid w:val="7E72308B"/>
    <w:multiLevelType w:val="hybridMultilevel"/>
    <w:tmpl w:val="DCA2B3BE"/>
    <w:lvl w:ilvl="0" w:tplc="F6FE16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8"/>
    <w:rsid w:val="0002477E"/>
    <w:rsid w:val="00037D80"/>
    <w:rsid w:val="00046885"/>
    <w:rsid w:val="0005681F"/>
    <w:rsid w:val="0006570D"/>
    <w:rsid w:val="00074C31"/>
    <w:rsid w:val="000A1F8B"/>
    <w:rsid w:val="001342E2"/>
    <w:rsid w:val="00174280"/>
    <w:rsid w:val="00190362"/>
    <w:rsid w:val="001A519A"/>
    <w:rsid w:val="001C1E21"/>
    <w:rsid w:val="001C6074"/>
    <w:rsid w:val="001D733B"/>
    <w:rsid w:val="00212A7D"/>
    <w:rsid w:val="002163E8"/>
    <w:rsid w:val="00254B1B"/>
    <w:rsid w:val="00264E56"/>
    <w:rsid w:val="0029364F"/>
    <w:rsid w:val="00311592"/>
    <w:rsid w:val="00340A5B"/>
    <w:rsid w:val="00347708"/>
    <w:rsid w:val="0037331D"/>
    <w:rsid w:val="00381EDF"/>
    <w:rsid w:val="003A6748"/>
    <w:rsid w:val="003B3A99"/>
    <w:rsid w:val="003B5672"/>
    <w:rsid w:val="003C4B9B"/>
    <w:rsid w:val="0044253B"/>
    <w:rsid w:val="0044445C"/>
    <w:rsid w:val="00445A4B"/>
    <w:rsid w:val="004838A5"/>
    <w:rsid w:val="004B681E"/>
    <w:rsid w:val="004D1F89"/>
    <w:rsid w:val="004D319A"/>
    <w:rsid w:val="005220B4"/>
    <w:rsid w:val="00531E04"/>
    <w:rsid w:val="00581498"/>
    <w:rsid w:val="00626B2B"/>
    <w:rsid w:val="00656E01"/>
    <w:rsid w:val="00664F0F"/>
    <w:rsid w:val="006849FC"/>
    <w:rsid w:val="006A6348"/>
    <w:rsid w:val="00717CED"/>
    <w:rsid w:val="007316BB"/>
    <w:rsid w:val="00741EA7"/>
    <w:rsid w:val="007518E1"/>
    <w:rsid w:val="007B3399"/>
    <w:rsid w:val="00822170"/>
    <w:rsid w:val="00824A08"/>
    <w:rsid w:val="0083606D"/>
    <w:rsid w:val="00844788"/>
    <w:rsid w:val="00856624"/>
    <w:rsid w:val="0089195D"/>
    <w:rsid w:val="008A7137"/>
    <w:rsid w:val="008C5F96"/>
    <w:rsid w:val="008E2856"/>
    <w:rsid w:val="00900F74"/>
    <w:rsid w:val="00906944"/>
    <w:rsid w:val="00935C7D"/>
    <w:rsid w:val="00954A5C"/>
    <w:rsid w:val="00977E8D"/>
    <w:rsid w:val="009D4AA8"/>
    <w:rsid w:val="009E3811"/>
    <w:rsid w:val="009F1CD9"/>
    <w:rsid w:val="00A601E8"/>
    <w:rsid w:val="00B43F03"/>
    <w:rsid w:val="00B51F0A"/>
    <w:rsid w:val="00B57833"/>
    <w:rsid w:val="00BA4254"/>
    <w:rsid w:val="00C06DF9"/>
    <w:rsid w:val="00C33594"/>
    <w:rsid w:val="00C53ED3"/>
    <w:rsid w:val="00C647AD"/>
    <w:rsid w:val="00C93112"/>
    <w:rsid w:val="00CC3CA5"/>
    <w:rsid w:val="00CE7EE9"/>
    <w:rsid w:val="00CF49BF"/>
    <w:rsid w:val="00D05EA3"/>
    <w:rsid w:val="00D41EDF"/>
    <w:rsid w:val="00D46D4E"/>
    <w:rsid w:val="00D53CA2"/>
    <w:rsid w:val="00D56905"/>
    <w:rsid w:val="00D91166"/>
    <w:rsid w:val="00DB6ACF"/>
    <w:rsid w:val="00E02044"/>
    <w:rsid w:val="00E158CB"/>
    <w:rsid w:val="00E703B0"/>
    <w:rsid w:val="00E81D26"/>
    <w:rsid w:val="00E82054"/>
    <w:rsid w:val="00EC164E"/>
    <w:rsid w:val="00ED2EBB"/>
    <w:rsid w:val="00ED63E6"/>
    <w:rsid w:val="00EE02C5"/>
    <w:rsid w:val="00EE341D"/>
    <w:rsid w:val="00EE7D4B"/>
    <w:rsid w:val="00F1298F"/>
    <w:rsid w:val="00F129F0"/>
    <w:rsid w:val="00F5650C"/>
    <w:rsid w:val="00F67A57"/>
    <w:rsid w:val="00F73511"/>
    <w:rsid w:val="00F93D86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2CD9-8873-47F4-8626-493897A4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67A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67A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67A57"/>
    <w:rPr>
      <w:vertAlign w:val="superscript"/>
    </w:rPr>
  </w:style>
  <w:style w:type="table" w:customStyle="1" w:styleId="4">
    <w:name w:val="Сетка таблицы4"/>
    <w:basedOn w:val="a1"/>
    <w:next w:val="a3"/>
    <w:uiPriority w:val="39"/>
    <w:rsid w:val="00F6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A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2856"/>
  </w:style>
  <w:style w:type="paragraph" w:styleId="aa">
    <w:name w:val="footer"/>
    <w:basedOn w:val="a"/>
    <w:link w:val="ab"/>
    <w:uiPriority w:val="99"/>
    <w:unhideWhenUsed/>
    <w:rsid w:val="008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2856"/>
  </w:style>
  <w:style w:type="table" w:customStyle="1" w:styleId="1">
    <w:name w:val="Сетка таблицы1"/>
    <w:basedOn w:val="a1"/>
    <w:next w:val="a3"/>
    <w:uiPriority w:val="39"/>
    <w:rsid w:val="004D1F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4D1F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911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39"/>
    <w:rsid w:val="00D911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E38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39"/>
    <w:rsid w:val="009E38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A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0A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CC3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39"/>
    <w:rsid w:val="00CC3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B56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3B56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C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39"/>
    <w:rsid w:val="00C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57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39"/>
    <w:rsid w:val="00B57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12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39"/>
    <w:rsid w:val="00F12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8221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8221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444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39"/>
    <w:rsid w:val="004444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977E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CE7E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CE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CE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CE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3"/>
    <w:uiPriority w:val="39"/>
    <w:rsid w:val="00CE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39"/>
    <w:rsid w:val="00CE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CE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9F1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9F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39"/>
    <w:rsid w:val="009F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3"/>
    <w:uiPriority w:val="39"/>
    <w:rsid w:val="009F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3"/>
    <w:uiPriority w:val="39"/>
    <w:rsid w:val="009F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39"/>
    <w:rsid w:val="009F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39"/>
    <w:rsid w:val="009F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RePack by Diakov</cp:lastModifiedBy>
  <cp:revision>4</cp:revision>
  <dcterms:created xsi:type="dcterms:W3CDTF">2026-01-26T11:25:00Z</dcterms:created>
  <dcterms:modified xsi:type="dcterms:W3CDTF">2026-02-11T19:29:00Z</dcterms:modified>
</cp:coreProperties>
</file>